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“苏银理财恒源1年定开4期”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“苏银理财恒源1年定开4期”已于2025年5月16日开放确认，管理人使用2025年5月15日的份额单位净值对各份额的申购/赎回申请进行确认。2025年5月15日净值信息如下：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JSA000000165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1.161234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JSA000000166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1.163340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J03286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1.033147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J03287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1.031595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J03288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1.032112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J03289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1.032630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1.031595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J03292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1.031595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上一投资周期为2024年5月10日-2025年5月15日，该投资周期业绩表现如下：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（2024年5月10日-2025年5月15日）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JSA000000165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0.031596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JSA000000166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0.031904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J03286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0.033147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J03287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0.031595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J03288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0.032112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J03289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0.032630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0.031595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J03292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0.031595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3.11%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2025年5月16日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F2C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2025-05-19T00:59:30Z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