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“苏银理财恒源6月定开21期”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“苏银理财恒源6月定开21期”已于2025年3月14日开放确认，管理人使用2025年3月13日的份额单位净值对各份额的申购/赎回申请进行确认。2025年3月13日净值信息如下：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J03137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苏银理财恒源6月定开21期A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1.026726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J03138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苏银理财恒源6月定开21期C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1.027751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J03139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苏银理财恒源6月定开21期D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1.028268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J03140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苏银理财恒源6月定开21期F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1.026735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J03141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苏银理财恒源6月定开21期G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1.027762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J03142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苏银理财恒源6月定开21期L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1.026719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上一投资周期为2024年9月10日-2025年3月13日，该投资周期业绩表现如下：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（2024年9月10日-2025年3月13日）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J03137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苏银理财恒源6月定开21期A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0.011171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2.20%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J03138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苏银理财恒源6月定开21期C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0.011683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2.31%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J03139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苏银理财恒源6月定开21期D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0.011943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2.36%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J03140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苏银理财恒源6月定开21期F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0.011179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2.21%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J03141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苏银理财恒源6月定开21期G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0.011694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2.31%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J03142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苏银理财恒源6月定开21期L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0.011164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2.20%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2025年3月14日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47EB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2025-03-14T00:51:43Z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