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56" w:beforeLines="50" w:beforeAutospacing="0" w:after="156" w:afterLines="50" w:afterAutospacing="0"/>
        <w:jc w:val="center"/>
        <w:rPr>
          <w:rFonts w:ascii="楷体" w:hAnsi="楷体" w:eastAsia="楷体" w:cs="Times New Roman"/>
          <w:b/>
          <w:sz w:val="36"/>
          <w:szCs w:val="36"/>
        </w:rPr>
      </w:pPr>
      <w:r>
        <w:rPr>
          <w:rFonts w:hint="eastAsia" w:ascii="楷体" w:hAnsi="楷体" w:eastAsia="楷体" w:cs="Times New Roman"/>
          <w:b/>
          <w:sz w:val="36"/>
          <w:szCs w:val="36"/>
        </w:rPr>
        <w:t>关于部分理财产品新增合作机构和新增投资非标准化债权资产的公告</w:t>
      </w:r>
    </w:p>
    <w:p>
      <w:pPr>
        <w:pStyle w:val="11"/>
        <w:spacing w:before="0" w:beforeAutospacing="0" w:after="0" w:afterAutospacing="0"/>
        <w:rPr>
          <w:rFonts w:hint="eastAsia" w:ascii="楷体" w:hAnsi="楷体" w:eastAsia="楷体" w:cs="Times New Roman"/>
          <w:sz w:val="28"/>
          <w:szCs w:val="28"/>
        </w:rPr>
      </w:pPr>
      <w:r>
        <w:rPr>
          <w:rFonts w:hint="eastAsia" w:ascii="楷体" w:hAnsi="楷体" w:eastAsia="楷体" w:cs="Times New Roman"/>
          <w:sz w:val="28"/>
          <w:szCs w:val="28"/>
        </w:rPr>
        <w:t>尊敬的投资人：</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苏银理财玺源目标盈40期</w:t>
      </w:r>
      <w:r>
        <w:rPr>
          <w:rFonts w:hint="eastAsia" w:ascii="楷体" w:hAnsi="楷体" w:eastAsia="楷体" w:cs="Times New Roman"/>
          <w:sz w:val="28"/>
          <w:szCs w:val="28"/>
        </w:rPr>
        <w:t>”</w:t>
      </w:r>
      <w:r>
        <w:rPr>
          <w:rFonts w:hint="eastAsia" w:ascii="楷体" w:hAnsi="楷体" w:eastAsia="楷体" w:cs="Times New Roman"/>
          <w:sz w:val="28"/>
          <w:szCs w:val="28"/>
          <w:lang w:eastAsia="zh-CN"/>
        </w:rPr>
        <w:t>、</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苏银理财玺源目标盈41期</w:t>
      </w:r>
      <w:r>
        <w:rPr>
          <w:rFonts w:hint="eastAsia" w:ascii="楷体" w:hAnsi="楷体" w:eastAsia="楷体" w:cs="Times New Roman"/>
          <w:sz w:val="28"/>
          <w:szCs w:val="28"/>
        </w:rPr>
        <w:t>”</w:t>
      </w: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苏银理财恒源目标盈34期”</w:t>
      </w:r>
      <w:r>
        <w:rPr>
          <w:rFonts w:hint="eastAsia" w:ascii="楷体" w:hAnsi="楷体" w:eastAsia="楷体" w:cs="Times New Roman"/>
          <w:sz w:val="28"/>
          <w:szCs w:val="28"/>
        </w:rPr>
        <w:t>理财产品拟新增</w:t>
      </w:r>
      <w:r>
        <w:rPr>
          <w:rFonts w:hint="eastAsia" w:ascii="楷体" w:hAnsi="楷体" w:eastAsia="楷体" w:cs="Times New Roman"/>
          <w:sz w:val="28"/>
          <w:szCs w:val="28"/>
          <w:lang w:val="en-US" w:eastAsia="zh-CN"/>
        </w:rPr>
        <w:t>上海国际信托有限公司</w:t>
      </w:r>
      <w:r>
        <w:rPr>
          <w:rFonts w:hint="eastAsia" w:ascii="楷体" w:hAnsi="楷体" w:eastAsia="楷体" w:cs="Times New Roman"/>
          <w:sz w:val="28"/>
          <w:szCs w:val="28"/>
        </w:rPr>
        <w:t>作为理财投资合作机构，投资合作机构主要职责是对理财产品受托资金进行投资管理，苏银理财已按投资决策流程对投资合作机构进行了准入，并持续开展投资合作机构的存续期管理。</w:t>
      </w:r>
    </w:p>
    <w:p>
      <w:pPr>
        <w:pStyle w:val="11"/>
        <w:ind w:firstLine="560" w:firstLineChars="200"/>
        <w:contextualSpacing/>
        <w:rPr>
          <w:rFonts w:hint="eastAsia" w:ascii="楷体" w:hAnsi="楷体" w:eastAsia="楷体" w:cs="Times New Roman"/>
          <w:sz w:val="28"/>
          <w:szCs w:val="28"/>
          <w:lang w:eastAsia="zh-CN"/>
        </w:rPr>
      </w:pPr>
      <w:r>
        <w:rPr>
          <w:rFonts w:hint="eastAsia" w:ascii="楷体" w:hAnsi="楷体" w:eastAsia="楷体" w:cs="Times New Roman"/>
          <w:sz w:val="28"/>
          <w:szCs w:val="28"/>
        </w:rPr>
        <w:t>上海国际信托有限公司成立于1981年5月</w:t>
      </w:r>
      <w:r>
        <w:rPr>
          <w:rFonts w:hint="eastAsia" w:ascii="楷体" w:hAnsi="楷体" w:eastAsia="楷体" w:cs="Times New Roman"/>
          <w:sz w:val="28"/>
          <w:szCs w:val="28"/>
          <w:lang w:val="en-US" w:eastAsia="zh-CN"/>
        </w:rPr>
        <w:t>6</w:t>
      </w:r>
      <w:r>
        <w:rPr>
          <w:rFonts w:hint="eastAsia" w:ascii="楷体" w:hAnsi="楷体" w:eastAsia="楷体" w:cs="Times New Roman"/>
          <w:sz w:val="28"/>
          <w:szCs w:val="28"/>
        </w:rPr>
        <w:t>日，</w:t>
      </w:r>
      <w:r>
        <w:rPr>
          <w:rFonts w:hint="eastAsia" w:ascii="楷体" w:hAnsi="楷体" w:eastAsia="楷体" w:cs="Times New Roman"/>
          <w:sz w:val="28"/>
          <w:szCs w:val="28"/>
          <w:lang w:val="en-US" w:eastAsia="zh-CN"/>
        </w:rPr>
        <w:t>注册资本50亿元，</w:t>
      </w:r>
      <w:r>
        <w:rPr>
          <w:rFonts w:hint="eastAsia" w:ascii="楷体" w:hAnsi="楷体" w:eastAsia="楷体" w:cs="Times New Roman"/>
          <w:sz w:val="28"/>
          <w:szCs w:val="28"/>
        </w:rPr>
        <w:t>股东为上海浦东发展银行股份有限公司、上海汽车集团股权投资有限公司、上海</w:t>
      </w:r>
      <w:r>
        <w:rPr>
          <w:rFonts w:hint="eastAsia" w:ascii="楷体" w:hAnsi="楷体" w:eastAsia="楷体" w:cs="Times New Roman"/>
          <w:sz w:val="28"/>
          <w:szCs w:val="28"/>
          <w:lang w:val="en-US" w:eastAsia="zh-CN"/>
        </w:rPr>
        <w:t>新</w:t>
      </w:r>
      <w:r>
        <w:rPr>
          <w:rFonts w:hint="eastAsia" w:ascii="楷体" w:hAnsi="楷体" w:eastAsia="楷体" w:cs="Times New Roman"/>
          <w:sz w:val="28"/>
          <w:szCs w:val="28"/>
        </w:rPr>
        <w:t>黄浦实业集团股份有限公司，持股比例分别为97.3333%、2%、0.6667%。</w:t>
      </w:r>
      <w:r>
        <w:rPr>
          <w:rFonts w:hint="eastAsia" w:ascii="楷体" w:hAnsi="楷体" w:eastAsia="楷体" w:cs="Times New Roman"/>
          <w:sz w:val="28"/>
          <w:szCs w:val="28"/>
          <w:lang w:val="en-US" w:eastAsia="zh-CN"/>
        </w:rPr>
        <w:t>公司</w:t>
      </w:r>
      <w:r>
        <w:rPr>
          <w:rFonts w:hint="eastAsia" w:ascii="楷体" w:hAnsi="楷体" w:eastAsia="楷体" w:cs="Times New Roman"/>
          <w:sz w:val="28"/>
          <w:szCs w:val="28"/>
        </w:rPr>
        <w:t>经营范围包括：资金信托，动产信托，不动产信托，有价证券信托，其他财产或财产权信托，作为投资基金或者基金管理公司发起人从事投资基金业务，经营企业资产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方可开展经营活动】</w:t>
      </w:r>
    </w:p>
    <w:p>
      <w:pPr>
        <w:pStyle w:val="11"/>
        <w:ind w:firstLine="560" w:firstLineChars="200"/>
        <w:contextualSpacing/>
        <w:rPr>
          <w:rFonts w:ascii="楷体" w:hAnsi="楷体" w:eastAsia="楷体" w:cs="Times New Roman"/>
          <w:sz w:val="28"/>
          <w:szCs w:val="28"/>
        </w:rPr>
      </w:pPr>
    </w:p>
    <w:p>
      <w:pPr>
        <w:pStyle w:val="11"/>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苏银理财玺源目标盈40期</w:t>
      </w:r>
      <w:r>
        <w:rPr>
          <w:rFonts w:hint="eastAsia" w:ascii="楷体" w:hAnsi="楷体" w:eastAsia="楷体" w:cs="Times New Roman"/>
          <w:sz w:val="28"/>
          <w:szCs w:val="28"/>
        </w:rPr>
        <w:t>”</w:t>
      </w:r>
      <w:r>
        <w:rPr>
          <w:rFonts w:hint="eastAsia" w:ascii="楷体" w:hAnsi="楷体" w:eastAsia="楷体" w:cs="Times New Roman"/>
          <w:sz w:val="28"/>
          <w:szCs w:val="28"/>
          <w:lang w:eastAsia="zh-CN"/>
        </w:rPr>
        <w:t>、</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苏银理财玺源目标盈41期</w:t>
      </w:r>
      <w:r>
        <w:rPr>
          <w:rFonts w:hint="eastAsia" w:ascii="楷体" w:hAnsi="楷体" w:eastAsia="楷体" w:cs="Times New Roman"/>
          <w:sz w:val="28"/>
          <w:szCs w:val="28"/>
        </w:rPr>
        <w:t>”</w:t>
      </w: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苏银理财恒源目标盈34期”</w:t>
      </w:r>
      <w:r>
        <w:rPr>
          <w:rFonts w:hint="eastAsia" w:ascii="楷体" w:hAnsi="楷体" w:eastAsia="楷体" w:cs="Times New Roman"/>
          <w:sz w:val="28"/>
          <w:szCs w:val="28"/>
        </w:rPr>
        <w:t>理财产品于202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17</w:t>
      </w:r>
      <w:r>
        <w:rPr>
          <w:rFonts w:hint="eastAsia" w:ascii="楷体" w:hAnsi="楷体" w:eastAsia="楷体" w:cs="Times New Roman"/>
          <w:sz w:val="28"/>
          <w:szCs w:val="28"/>
        </w:rPr>
        <w:t>日投资于非标准化债权类资产，根据产品说明书约定，现将非标准化债权资产信息披露如下：</w:t>
      </w:r>
    </w:p>
    <w:p>
      <w:pPr>
        <w:pStyle w:val="11"/>
        <w:ind w:firstLine="560" w:firstLineChars="200"/>
        <w:contextualSpacing/>
        <w:rPr>
          <w:rFonts w:ascii="楷体" w:hAnsi="楷体" w:eastAsia="楷体" w:cs="Times New Roman"/>
          <w:sz w:val="28"/>
          <w:szCs w:val="28"/>
        </w:rPr>
      </w:pPr>
      <w:r>
        <w:rPr>
          <w:rFonts w:hint="eastAsia" w:ascii="楷体" w:hAnsi="楷体" w:eastAsia="楷体" w:cs="Times New Roman"/>
          <w:sz w:val="28"/>
          <w:szCs w:val="28"/>
        </w:rPr>
        <w:t>信托贷款：资产类型为信托公司设立的资金信托计划，底层资产为</w:t>
      </w:r>
      <w:r>
        <w:rPr>
          <w:rFonts w:hint="eastAsia" w:ascii="楷体" w:hAnsi="楷体" w:eastAsia="楷体" w:cs="Times New Roman"/>
          <w:sz w:val="28"/>
          <w:szCs w:val="28"/>
          <w:lang w:val="en-US" w:eastAsia="zh-CN"/>
        </w:rPr>
        <w:t>网商银行小微贷款资产</w:t>
      </w:r>
      <w:r>
        <w:rPr>
          <w:rFonts w:hint="eastAsia" w:ascii="楷体" w:hAnsi="楷体" w:eastAsia="楷体" w:cs="Times New Roman"/>
          <w:sz w:val="28"/>
          <w:szCs w:val="28"/>
        </w:rPr>
        <w:t>，资产到期日不超过封闭式理财产品到期日。</w:t>
      </w:r>
    </w:p>
    <w:p>
      <w:pPr>
        <w:pStyle w:val="11"/>
        <w:spacing w:before="0" w:beforeAutospacing="0" w:after="0" w:afterAutospacing="0"/>
        <w:ind w:firstLine="560" w:firstLineChars="200"/>
        <w:jc w:val="both"/>
        <w:rPr>
          <w:rFonts w:hint="eastAsia" w:ascii="楷体" w:hAnsi="楷体" w:eastAsia="楷体" w:cs="Times New Roman"/>
          <w:sz w:val="28"/>
          <w:szCs w:val="28"/>
        </w:rPr>
      </w:pPr>
      <w:r>
        <w:rPr>
          <w:rFonts w:hint="eastAsia" w:ascii="楷体" w:hAnsi="楷体" w:eastAsia="楷体" w:cs="Times New Roman"/>
          <w:sz w:val="28"/>
          <w:szCs w:val="28"/>
        </w:rPr>
        <w:t>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11"/>
        <w:spacing w:before="0" w:beforeAutospacing="0" w:after="0" w:afterAutospacing="0"/>
        <w:ind w:firstLine="560" w:firstLineChars="200"/>
        <w:contextualSpacing/>
        <w:jc w:val="both"/>
        <w:rPr>
          <w:rFonts w:hint="eastAsia" w:ascii="楷体" w:hAnsi="楷体" w:eastAsia="楷体" w:cs="Times New Roman"/>
          <w:sz w:val="28"/>
          <w:szCs w:val="28"/>
        </w:rPr>
      </w:pPr>
      <w:r>
        <w:rPr>
          <w:rFonts w:hint="eastAsia" w:ascii="楷体" w:hAnsi="楷体" w:eastAsia="楷体" w:cs="Times New Roman"/>
          <w:sz w:val="28"/>
          <w:szCs w:val="28"/>
        </w:rPr>
        <w:t>苏银理财有限责任公司将本着“受人之托、代人理财”的服务宗旨，切实履行产品管理人职责，感谢您一直以来对苏银理财的支持！</w:t>
      </w:r>
    </w:p>
    <w:p>
      <w:pPr>
        <w:pStyle w:val="11"/>
        <w:spacing w:before="0" w:beforeAutospacing="0" w:after="0" w:afterAutospacing="0"/>
        <w:ind w:firstLine="560" w:firstLineChars="200"/>
        <w:contextualSpacing/>
        <w:jc w:val="both"/>
        <w:rPr>
          <w:rFonts w:ascii="楷体" w:hAnsi="楷体" w:eastAsia="楷体" w:cs="Times New Roman"/>
          <w:sz w:val="28"/>
          <w:szCs w:val="28"/>
        </w:rPr>
      </w:pPr>
      <w:r>
        <w:rPr>
          <w:rFonts w:hint="eastAsia" w:ascii="楷体" w:hAnsi="楷体" w:eastAsia="楷体" w:cs="Times New Roman"/>
          <w:sz w:val="28"/>
          <w:szCs w:val="28"/>
        </w:rPr>
        <w:t>特此公告。</w:t>
      </w:r>
    </w:p>
    <w:p>
      <w:pPr>
        <w:spacing w:line="560" w:lineRule="exact"/>
        <w:rPr>
          <w:rFonts w:hint="eastAsia" w:ascii="楷体" w:hAnsi="楷体" w:eastAsia="楷体"/>
          <w:kern w:val="0"/>
          <w:sz w:val="28"/>
          <w:szCs w:val="28"/>
        </w:rPr>
      </w:pPr>
    </w:p>
    <w:p>
      <w:pPr>
        <w:spacing w:line="56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60" w:lineRule="exact"/>
        <w:ind w:firstLine="4760" w:firstLineChars="1700"/>
        <w:jc w:val="right"/>
        <w:rPr>
          <w:rFonts w:hint="eastAsia" w:ascii="楷体" w:hAnsi="楷体" w:eastAsia="楷体"/>
          <w:kern w:val="0"/>
          <w:sz w:val="28"/>
          <w:szCs w:val="28"/>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3</w:t>
      </w:r>
      <w:r>
        <w:rPr>
          <w:rFonts w:hint="eastAsia" w:ascii="楷体" w:hAnsi="楷体" w:eastAsia="楷体"/>
          <w:kern w:val="0"/>
          <w:sz w:val="28"/>
          <w:szCs w:val="28"/>
        </w:rPr>
        <w:t>月</w:t>
      </w:r>
      <w:r>
        <w:rPr>
          <w:rFonts w:hint="eastAsia" w:ascii="楷体" w:hAnsi="楷体" w:eastAsia="楷体"/>
          <w:kern w:val="0"/>
          <w:sz w:val="28"/>
          <w:szCs w:val="28"/>
          <w:lang w:val="en-US" w:eastAsia="zh-CN"/>
        </w:rPr>
        <w:t>17</w:t>
      </w:r>
      <w:bookmarkStart w:id="0" w:name="_GoBack"/>
      <w:bookmarkEnd w:id="0"/>
      <w:r>
        <w:rPr>
          <w:rFonts w:hint="eastAsia" w:ascii="楷体" w:hAnsi="楷体" w:eastAsia="楷体"/>
          <w:kern w:val="0"/>
          <w:sz w:val="28"/>
          <w:szCs w:val="28"/>
        </w:rPr>
        <w:t>日</w:t>
      </w:r>
    </w:p>
    <w:p>
      <w:pPr>
        <w:rPr>
          <w:rFonts w:hint="eastAsia" w:ascii="楷体" w:hAnsi="楷体" w:eastAsia="楷体"/>
          <w:kern w:val="0"/>
          <w:sz w:val="24"/>
          <w:szCs w:val="24"/>
        </w:rPr>
      </w:pPr>
    </w:p>
    <w:p>
      <w:pPr>
        <w:rPr>
          <w:rFonts w:hint="eastAsia"/>
        </w:rPr>
      </w:pPr>
    </w:p>
    <w:p>
      <w:pPr>
        <w:rPr>
          <w:rFonts w:hint="eastAsia"/>
        </w:rPr>
      </w:pPr>
    </w:p>
    <w:p>
      <w:pPr>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4EA"/>
    <w:rsid w:val="00023BA8"/>
    <w:rsid w:val="000247F9"/>
    <w:rsid w:val="00024894"/>
    <w:rsid w:val="00024C7F"/>
    <w:rsid w:val="000259AD"/>
    <w:rsid w:val="000263ED"/>
    <w:rsid w:val="00027E61"/>
    <w:rsid w:val="00027F48"/>
    <w:rsid w:val="0003072E"/>
    <w:rsid w:val="00030D69"/>
    <w:rsid w:val="00031806"/>
    <w:rsid w:val="00031F80"/>
    <w:rsid w:val="00034890"/>
    <w:rsid w:val="000375C2"/>
    <w:rsid w:val="00037A40"/>
    <w:rsid w:val="000405B1"/>
    <w:rsid w:val="00041968"/>
    <w:rsid w:val="00042987"/>
    <w:rsid w:val="00043555"/>
    <w:rsid w:val="00043D5F"/>
    <w:rsid w:val="000469D0"/>
    <w:rsid w:val="00046AAA"/>
    <w:rsid w:val="0004768E"/>
    <w:rsid w:val="00050975"/>
    <w:rsid w:val="00051DB3"/>
    <w:rsid w:val="0005354E"/>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6511"/>
    <w:rsid w:val="0009795C"/>
    <w:rsid w:val="00097F80"/>
    <w:rsid w:val="000A2CBE"/>
    <w:rsid w:val="000A2D2D"/>
    <w:rsid w:val="000A2E68"/>
    <w:rsid w:val="000A45AB"/>
    <w:rsid w:val="000B0078"/>
    <w:rsid w:val="000B0690"/>
    <w:rsid w:val="000B382A"/>
    <w:rsid w:val="000B3B58"/>
    <w:rsid w:val="000B3EFD"/>
    <w:rsid w:val="000B659B"/>
    <w:rsid w:val="000B6E9F"/>
    <w:rsid w:val="000B7D78"/>
    <w:rsid w:val="000C3DB1"/>
    <w:rsid w:val="000C50FA"/>
    <w:rsid w:val="000C54ED"/>
    <w:rsid w:val="000C5C02"/>
    <w:rsid w:val="000C6143"/>
    <w:rsid w:val="000C7382"/>
    <w:rsid w:val="000D35BD"/>
    <w:rsid w:val="000D71CF"/>
    <w:rsid w:val="000D7225"/>
    <w:rsid w:val="000D722C"/>
    <w:rsid w:val="000E0485"/>
    <w:rsid w:val="000E1951"/>
    <w:rsid w:val="000E1CE1"/>
    <w:rsid w:val="000E2E7D"/>
    <w:rsid w:val="000E34F3"/>
    <w:rsid w:val="000E4205"/>
    <w:rsid w:val="000E7CF6"/>
    <w:rsid w:val="000E7E38"/>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6108"/>
    <w:rsid w:val="00140B25"/>
    <w:rsid w:val="001450DF"/>
    <w:rsid w:val="0014734D"/>
    <w:rsid w:val="00147B4C"/>
    <w:rsid w:val="00151CC7"/>
    <w:rsid w:val="00152B36"/>
    <w:rsid w:val="00153081"/>
    <w:rsid w:val="001530B2"/>
    <w:rsid w:val="001543E7"/>
    <w:rsid w:val="00155B77"/>
    <w:rsid w:val="00160569"/>
    <w:rsid w:val="001613D4"/>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0525"/>
    <w:rsid w:val="0018251A"/>
    <w:rsid w:val="001846FB"/>
    <w:rsid w:val="00184D34"/>
    <w:rsid w:val="00190F9C"/>
    <w:rsid w:val="00194C01"/>
    <w:rsid w:val="00194E69"/>
    <w:rsid w:val="00195FF0"/>
    <w:rsid w:val="0019699F"/>
    <w:rsid w:val="00197DD9"/>
    <w:rsid w:val="001A05F5"/>
    <w:rsid w:val="001A1C12"/>
    <w:rsid w:val="001A23E0"/>
    <w:rsid w:val="001A57DB"/>
    <w:rsid w:val="001A586B"/>
    <w:rsid w:val="001A73F1"/>
    <w:rsid w:val="001B12DF"/>
    <w:rsid w:val="001B1D26"/>
    <w:rsid w:val="001B1E1E"/>
    <w:rsid w:val="001B2F76"/>
    <w:rsid w:val="001B2F82"/>
    <w:rsid w:val="001B36FD"/>
    <w:rsid w:val="001B396B"/>
    <w:rsid w:val="001B3A80"/>
    <w:rsid w:val="001B41E5"/>
    <w:rsid w:val="001B4B9C"/>
    <w:rsid w:val="001B72EB"/>
    <w:rsid w:val="001B7D0D"/>
    <w:rsid w:val="001C13E9"/>
    <w:rsid w:val="001C1473"/>
    <w:rsid w:val="001C4148"/>
    <w:rsid w:val="001C78FF"/>
    <w:rsid w:val="001D0B29"/>
    <w:rsid w:val="001D1C27"/>
    <w:rsid w:val="001D2A8B"/>
    <w:rsid w:val="001D48EE"/>
    <w:rsid w:val="001D49AC"/>
    <w:rsid w:val="001D4A4F"/>
    <w:rsid w:val="001D4BC9"/>
    <w:rsid w:val="001D4FE1"/>
    <w:rsid w:val="001D78FF"/>
    <w:rsid w:val="001E0062"/>
    <w:rsid w:val="001E0387"/>
    <w:rsid w:val="001E16EF"/>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529"/>
    <w:rsid w:val="0020768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0CC8"/>
    <w:rsid w:val="0025150E"/>
    <w:rsid w:val="00251D90"/>
    <w:rsid w:val="00252B51"/>
    <w:rsid w:val="00253997"/>
    <w:rsid w:val="0025423C"/>
    <w:rsid w:val="00254A3C"/>
    <w:rsid w:val="00254A8B"/>
    <w:rsid w:val="00256E57"/>
    <w:rsid w:val="0025744E"/>
    <w:rsid w:val="002579CC"/>
    <w:rsid w:val="0026641B"/>
    <w:rsid w:val="002672C8"/>
    <w:rsid w:val="00270665"/>
    <w:rsid w:val="002709B4"/>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6E15"/>
    <w:rsid w:val="002A7DF5"/>
    <w:rsid w:val="002A7E94"/>
    <w:rsid w:val="002B0795"/>
    <w:rsid w:val="002B2620"/>
    <w:rsid w:val="002B3225"/>
    <w:rsid w:val="002B4EC9"/>
    <w:rsid w:val="002B5694"/>
    <w:rsid w:val="002C021F"/>
    <w:rsid w:val="002C076E"/>
    <w:rsid w:val="002C2056"/>
    <w:rsid w:val="002C222A"/>
    <w:rsid w:val="002C23F7"/>
    <w:rsid w:val="002C3367"/>
    <w:rsid w:val="002C7117"/>
    <w:rsid w:val="002C7CB4"/>
    <w:rsid w:val="002D0706"/>
    <w:rsid w:val="002D29FD"/>
    <w:rsid w:val="002D2AEC"/>
    <w:rsid w:val="002D2C1F"/>
    <w:rsid w:val="002D600D"/>
    <w:rsid w:val="002E1382"/>
    <w:rsid w:val="002E6F55"/>
    <w:rsid w:val="002F0E4E"/>
    <w:rsid w:val="002F24A1"/>
    <w:rsid w:val="002F344B"/>
    <w:rsid w:val="002F41A5"/>
    <w:rsid w:val="002F709A"/>
    <w:rsid w:val="002F77A8"/>
    <w:rsid w:val="00301619"/>
    <w:rsid w:val="00301AD3"/>
    <w:rsid w:val="00301E80"/>
    <w:rsid w:val="00302238"/>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4044"/>
    <w:rsid w:val="00325003"/>
    <w:rsid w:val="00325D85"/>
    <w:rsid w:val="0032607C"/>
    <w:rsid w:val="00326E7B"/>
    <w:rsid w:val="0033166C"/>
    <w:rsid w:val="0033358A"/>
    <w:rsid w:val="00333937"/>
    <w:rsid w:val="003342B8"/>
    <w:rsid w:val="0033504B"/>
    <w:rsid w:val="00335CB5"/>
    <w:rsid w:val="003362C7"/>
    <w:rsid w:val="00336A5A"/>
    <w:rsid w:val="00337AA0"/>
    <w:rsid w:val="0034160B"/>
    <w:rsid w:val="00342ADB"/>
    <w:rsid w:val="00343B0F"/>
    <w:rsid w:val="00347006"/>
    <w:rsid w:val="00347D0D"/>
    <w:rsid w:val="003503AE"/>
    <w:rsid w:val="00351D8C"/>
    <w:rsid w:val="0035213A"/>
    <w:rsid w:val="00353419"/>
    <w:rsid w:val="00355D35"/>
    <w:rsid w:val="00356BEA"/>
    <w:rsid w:val="00360094"/>
    <w:rsid w:val="00360B76"/>
    <w:rsid w:val="003627FB"/>
    <w:rsid w:val="00362826"/>
    <w:rsid w:val="00363EEF"/>
    <w:rsid w:val="0036403D"/>
    <w:rsid w:val="0036455C"/>
    <w:rsid w:val="003656BF"/>
    <w:rsid w:val="00366074"/>
    <w:rsid w:val="00366AA2"/>
    <w:rsid w:val="00367122"/>
    <w:rsid w:val="0037083D"/>
    <w:rsid w:val="00372402"/>
    <w:rsid w:val="0037241C"/>
    <w:rsid w:val="003724FE"/>
    <w:rsid w:val="003726C4"/>
    <w:rsid w:val="003732C5"/>
    <w:rsid w:val="00374086"/>
    <w:rsid w:val="00374F38"/>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32C6"/>
    <w:rsid w:val="003F40F9"/>
    <w:rsid w:val="003F48D7"/>
    <w:rsid w:val="003F4C40"/>
    <w:rsid w:val="003F52FE"/>
    <w:rsid w:val="003F580D"/>
    <w:rsid w:val="003F61D7"/>
    <w:rsid w:val="00401F3A"/>
    <w:rsid w:val="0040272E"/>
    <w:rsid w:val="00402EA0"/>
    <w:rsid w:val="00403497"/>
    <w:rsid w:val="004041C9"/>
    <w:rsid w:val="004079CC"/>
    <w:rsid w:val="004106A7"/>
    <w:rsid w:val="00410F85"/>
    <w:rsid w:val="00412823"/>
    <w:rsid w:val="0041382E"/>
    <w:rsid w:val="00413D00"/>
    <w:rsid w:val="00414410"/>
    <w:rsid w:val="00414992"/>
    <w:rsid w:val="00416ED0"/>
    <w:rsid w:val="004175B0"/>
    <w:rsid w:val="00421C9B"/>
    <w:rsid w:val="00425B45"/>
    <w:rsid w:val="00426041"/>
    <w:rsid w:val="00426CBC"/>
    <w:rsid w:val="00427CC0"/>
    <w:rsid w:val="0043002F"/>
    <w:rsid w:val="004303B3"/>
    <w:rsid w:val="00430927"/>
    <w:rsid w:val="0043308A"/>
    <w:rsid w:val="00433113"/>
    <w:rsid w:val="00434262"/>
    <w:rsid w:val="0043673C"/>
    <w:rsid w:val="00436801"/>
    <w:rsid w:val="00437DA0"/>
    <w:rsid w:val="00440E8D"/>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BBD"/>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6A6"/>
    <w:rsid w:val="004C7C47"/>
    <w:rsid w:val="004D0388"/>
    <w:rsid w:val="004D0478"/>
    <w:rsid w:val="004D0A93"/>
    <w:rsid w:val="004D20F5"/>
    <w:rsid w:val="004D2DBD"/>
    <w:rsid w:val="004D34DD"/>
    <w:rsid w:val="004D382B"/>
    <w:rsid w:val="004D3B10"/>
    <w:rsid w:val="004D49D8"/>
    <w:rsid w:val="004D652E"/>
    <w:rsid w:val="004D6E8F"/>
    <w:rsid w:val="004D73A7"/>
    <w:rsid w:val="004D75F5"/>
    <w:rsid w:val="004D7BA3"/>
    <w:rsid w:val="004E3C6A"/>
    <w:rsid w:val="004E46B0"/>
    <w:rsid w:val="004E5098"/>
    <w:rsid w:val="004E645B"/>
    <w:rsid w:val="004F156E"/>
    <w:rsid w:val="004F3AC9"/>
    <w:rsid w:val="004F3E60"/>
    <w:rsid w:val="004F46F0"/>
    <w:rsid w:val="004F4F78"/>
    <w:rsid w:val="004F55EC"/>
    <w:rsid w:val="005013A2"/>
    <w:rsid w:val="0050386F"/>
    <w:rsid w:val="005039B0"/>
    <w:rsid w:val="005041D5"/>
    <w:rsid w:val="005071D2"/>
    <w:rsid w:val="00510526"/>
    <w:rsid w:val="00510823"/>
    <w:rsid w:val="00511676"/>
    <w:rsid w:val="0051208D"/>
    <w:rsid w:val="00515789"/>
    <w:rsid w:val="00516DA1"/>
    <w:rsid w:val="005201F1"/>
    <w:rsid w:val="00520ACC"/>
    <w:rsid w:val="00520B0B"/>
    <w:rsid w:val="005212D4"/>
    <w:rsid w:val="00521CA7"/>
    <w:rsid w:val="00522AA1"/>
    <w:rsid w:val="0052415B"/>
    <w:rsid w:val="00525350"/>
    <w:rsid w:val="005266CB"/>
    <w:rsid w:val="00527FBD"/>
    <w:rsid w:val="0053069A"/>
    <w:rsid w:val="005308B0"/>
    <w:rsid w:val="00531FB3"/>
    <w:rsid w:val="0053444E"/>
    <w:rsid w:val="0053510C"/>
    <w:rsid w:val="005362B4"/>
    <w:rsid w:val="0053633A"/>
    <w:rsid w:val="005363D9"/>
    <w:rsid w:val="00536E3A"/>
    <w:rsid w:val="005400DC"/>
    <w:rsid w:val="00542CCA"/>
    <w:rsid w:val="0054309D"/>
    <w:rsid w:val="005436F3"/>
    <w:rsid w:val="00544451"/>
    <w:rsid w:val="005449D5"/>
    <w:rsid w:val="00544A6C"/>
    <w:rsid w:val="00551427"/>
    <w:rsid w:val="00551C0A"/>
    <w:rsid w:val="0055207C"/>
    <w:rsid w:val="00552200"/>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3E6"/>
    <w:rsid w:val="00576A3A"/>
    <w:rsid w:val="00576B9E"/>
    <w:rsid w:val="00577555"/>
    <w:rsid w:val="005803FA"/>
    <w:rsid w:val="005834E9"/>
    <w:rsid w:val="00583A5E"/>
    <w:rsid w:val="00590CD8"/>
    <w:rsid w:val="00593310"/>
    <w:rsid w:val="0059593D"/>
    <w:rsid w:val="00595C4D"/>
    <w:rsid w:val="00597498"/>
    <w:rsid w:val="0059767A"/>
    <w:rsid w:val="00597B1A"/>
    <w:rsid w:val="005A0462"/>
    <w:rsid w:val="005A2CB9"/>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B75E9"/>
    <w:rsid w:val="005C09F1"/>
    <w:rsid w:val="005C0B01"/>
    <w:rsid w:val="005C1CF3"/>
    <w:rsid w:val="005C201C"/>
    <w:rsid w:val="005C37A8"/>
    <w:rsid w:val="005C3B0D"/>
    <w:rsid w:val="005C4B2D"/>
    <w:rsid w:val="005C5BC2"/>
    <w:rsid w:val="005C72E9"/>
    <w:rsid w:val="005C79F4"/>
    <w:rsid w:val="005D163E"/>
    <w:rsid w:val="005D33A6"/>
    <w:rsid w:val="005D4886"/>
    <w:rsid w:val="005D4D03"/>
    <w:rsid w:val="005D5292"/>
    <w:rsid w:val="005D5470"/>
    <w:rsid w:val="005D5CAC"/>
    <w:rsid w:val="005D637B"/>
    <w:rsid w:val="005E0829"/>
    <w:rsid w:val="005E14F6"/>
    <w:rsid w:val="005E162C"/>
    <w:rsid w:val="005E26A1"/>
    <w:rsid w:val="005E2D33"/>
    <w:rsid w:val="005E3B4A"/>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405"/>
    <w:rsid w:val="00602794"/>
    <w:rsid w:val="00604135"/>
    <w:rsid w:val="006058CB"/>
    <w:rsid w:val="0060733C"/>
    <w:rsid w:val="0061140B"/>
    <w:rsid w:val="00613453"/>
    <w:rsid w:val="0061470B"/>
    <w:rsid w:val="00615A68"/>
    <w:rsid w:val="00616AE1"/>
    <w:rsid w:val="00617F6B"/>
    <w:rsid w:val="0062067C"/>
    <w:rsid w:val="006214AD"/>
    <w:rsid w:val="006223EA"/>
    <w:rsid w:val="0062541F"/>
    <w:rsid w:val="00625863"/>
    <w:rsid w:val="006260E5"/>
    <w:rsid w:val="0062647B"/>
    <w:rsid w:val="00627B69"/>
    <w:rsid w:val="0063088D"/>
    <w:rsid w:val="00633754"/>
    <w:rsid w:val="00633ABD"/>
    <w:rsid w:val="00635E85"/>
    <w:rsid w:val="006371FF"/>
    <w:rsid w:val="006436A7"/>
    <w:rsid w:val="00643DD9"/>
    <w:rsid w:val="00644A75"/>
    <w:rsid w:val="006472A0"/>
    <w:rsid w:val="00647C42"/>
    <w:rsid w:val="00651512"/>
    <w:rsid w:val="006521F3"/>
    <w:rsid w:val="00654956"/>
    <w:rsid w:val="00654DE7"/>
    <w:rsid w:val="0065533C"/>
    <w:rsid w:val="0065627A"/>
    <w:rsid w:val="00656A9D"/>
    <w:rsid w:val="00656F5E"/>
    <w:rsid w:val="00657AE8"/>
    <w:rsid w:val="00660173"/>
    <w:rsid w:val="00662CBC"/>
    <w:rsid w:val="00667DCB"/>
    <w:rsid w:val="006700A9"/>
    <w:rsid w:val="0067038D"/>
    <w:rsid w:val="00671A6A"/>
    <w:rsid w:val="006737F1"/>
    <w:rsid w:val="00673F0C"/>
    <w:rsid w:val="0067606D"/>
    <w:rsid w:val="00676A38"/>
    <w:rsid w:val="00680098"/>
    <w:rsid w:val="00680957"/>
    <w:rsid w:val="006826F3"/>
    <w:rsid w:val="00682CFC"/>
    <w:rsid w:val="00683B13"/>
    <w:rsid w:val="00686216"/>
    <w:rsid w:val="00686325"/>
    <w:rsid w:val="00686EC4"/>
    <w:rsid w:val="00687063"/>
    <w:rsid w:val="00691425"/>
    <w:rsid w:val="00694731"/>
    <w:rsid w:val="00695E17"/>
    <w:rsid w:val="006960A3"/>
    <w:rsid w:val="00696763"/>
    <w:rsid w:val="00696D1D"/>
    <w:rsid w:val="0069734A"/>
    <w:rsid w:val="006A139A"/>
    <w:rsid w:val="006A1939"/>
    <w:rsid w:val="006A303A"/>
    <w:rsid w:val="006A45A4"/>
    <w:rsid w:val="006A5C3E"/>
    <w:rsid w:val="006B0367"/>
    <w:rsid w:val="006B147C"/>
    <w:rsid w:val="006B1E00"/>
    <w:rsid w:val="006B202A"/>
    <w:rsid w:val="006B4802"/>
    <w:rsid w:val="006B5097"/>
    <w:rsid w:val="006B5516"/>
    <w:rsid w:val="006B5D36"/>
    <w:rsid w:val="006B6C53"/>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700A73"/>
    <w:rsid w:val="007015E9"/>
    <w:rsid w:val="00702A10"/>
    <w:rsid w:val="007045F4"/>
    <w:rsid w:val="0070484E"/>
    <w:rsid w:val="00704ED8"/>
    <w:rsid w:val="0070601C"/>
    <w:rsid w:val="00706C45"/>
    <w:rsid w:val="00707008"/>
    <w:rsid w:val="00710993"/>
    <w:rsid w:val="00712884"/>
    <w:rsid w:val="00713C6D"/>
    <w:rsid w:val="0071407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149D"/>
    <w:rsid w:val="007339DB"/>
    <w:rsid w:val="007356FC"/>
    <w:rsid w:val="00735CE3"/>
    <w:rsid w:val="00736DD5"/>
    <w:rsid w:val="00740B14"/>
    <w:rsid w:val="0074101E"/>
    <w:rsid w:val="0074150A"/>
    <w:rsid w:val="00741FEC"/>
    <w:rsid w:val="007433D3"/>
    <w:rsid w:val="00743A86"/>
    <w:rsid w:val="00743F1B"/>
    <w:rsid w:val="0074430F"/>
    <w:rsid w:val="007448B9"/>
    <w:rsid w:val="007468E9"/>
    <w:rsid w:val="00746BED"/>
    <w:rsid w:val="00747514"/>
    <w:rsid w:val="00747777"/>
    <w:rsid w:val="00747D71"/>
    <w:rsid w:val="00750288"/>
    <w:rsid w:val="00751BF1"/>
    <w:rsid w:val="007537F1"/>
    <w:rsid w:val="00756643"/>
    <w:rsid w:val="007567FF"/>
    <w:rsid w:val="00756DA9"/>
    <w:rsid w:val="0075794D"/>
    <w:rsid w:val="007608C8"/>
    <w:rsid w:val="0076153D"/>
    <w:rsid w:val="00761696"/>
    <w:rsid w:val="00761834"/>
    <w:rsid w:val="00761D56"/>
    <w:rsid w:val="007620D8"/>
    <w:rsid w:val="007631A8"/>
    <w:rsid w:val="00763E8D"/>
    <w:rsid w:val="0076420A"/>
    <w:rsid w:val="0076492F"/>
    <w:rsid w:val="00764D0F"/>
    <w:rsid w:val="00764ED5"/>
    <w:rsid w:val="007657DD"/>
    <w:rsid w:val="007665AE"/>
    <w:rsid w:val="007665E7"/>
    <w:rsid w:val="00767809"/>
    <w:rsid w:val="00773845"/>
    <w:rsid w:val="0077605D"/>
    <w:rsid w:val="00777B24"/>
    <w:rsid w:val="00780896"/>
    <w:rsid w:val="00780E48"/>
    <w:rsid w:val="00780FF2"/>
    <w:rsid w:val="007815A1"/>
    <w:rsid w:val="00783BF6"/>
    <w:rsid w:val="00783EBA"/>
    <w:rsid w:val="0078501F"/>
    <w:rsid w:val="00785229"/>
    <w:rsid w:val="0079186B"/>
    <w:rsid w:val="007919EE"/>
    <w:rsid w:val="0079294C"/>
    <w:rsid w:val="00793312"/>
    <w:rsid w:val="007936F3"/>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2EEE"/>
    <w:rsid w:val="007B354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8D3"/>
    <w:rsid w:val="007E1666"/>
    <w:rsid w:val="007E1ECC"/>
    <w:rsid w:val="007E2A09"/>
    <w:rsid w:val="007E40DD"/>
    <w:rsid w:val="007E4D5F"/>
    <w:rsid w:val="007E5A59"/>
    <w:rsid w:val="007E7C73"/>
    <w:rsid w:val="007F0225"/>
    <w:rsid w:val="007F0AC8"/>
    <w:rsid w:val="007F10CE"/>
    <w:rsid w:val="007F1275"/>
    <w:rsid w:val="007F167C"/>
    <w:rsid w:val="007F2066"/>
    <w:rsid w:val="007F2B93"/>
    <w:rsid w:val="007F4005"/>
    <w:rsid w:val="007F64E9"/>
    <w:rsid w:val="007F7EFE"/>
    <w:rsid w:val="007F7F51"/>
    <w:rsid w:val="00800310"/>
    <w:rsid w:val="0080100B"/>
    <w:rsid w:val="00801BBC"/>
    <w:rsid w:val="00802684"/>
    <w:rsid w:val="00804380"/>
    <w:rsid w:val="00804490"/>
    <w:rsid w:val="00805FBA"/>
    <w:rsid w:val="00806655"/>
    <w:rsid w:val="00806B2A"/>
    <w:rsid w:val="008071EA"/>
    <w:rsid w:val="00810DA4"/>
    <w:rsid w:val="00813597"/>
    <w:rsid w:val="00814221"/>
    <w:rsid w:val="00814A29"/>
    <w:rsid w:val="00823238"/>
    <w:rsid w:val="00825793"/>
    <w:rsid w:val="008259B8"/>
    <w:rsid w:val="00825ADA"/>
    <w:rsid w:val="00825DEA"/>
    <w:rsid w:val="0082667C"/>
    <w:rsid w:val="008269BB"/>
    <w:rsid w:val="00827362"/>
    <w:rsid w:val="008279A8"/>
    <w:rsid w:val="00827E59"/>
    <w:rsid w:val="008307A0"/>
    <w:rsid w:val="0083160C"/>
    <w:rsid w:val="00832052"/>
    <w:rsid w:val="0083338A"/>
    <w:rsid w:val="00833923"/>
    <w:rsid w:val="00834CDA"/>
    <w:rsid w:val="008362EF"/>
    <w:rsid w:val="008367C0"/>
    <w:rsid w:val="00840F68"/>
    <w:rsid w:val="00843EBB"/>
    <w:rsid w:val="008443EB"/>
    <w:rsid w:val="00844E1C"/>
    <w:rsid w:val="00847A9C"/>
    <w:rsid w:val="00853F6E"/>
    <w:rsid w:val="00855674"/>
    <w:rsid w:val="0086291A"/>
    <w:rsid w:val="00862D4F"/>
    <w:rsid w:val="00871456"/>
    <w:rsid w:val="00871856"/>
    <w:rsid w:val="00872ABA"/>
    <w:rsid w:val="00872FCE"/>
    <w:rsid w:val="00874EBD"/>
    <w:rsid w:val="008761FC"/>
    <w:rsid w:val="00877D2F"/>
    <w:rsid w:val="008800C1"/>
    <w:rsid w:val="00881137"/>
    <w:rsid w:val="008825C0"/>
    <w:rsid w:val="00882933"/>
    <w:rsid w:val="00883A75"/>
    <w:rsid w:val="00883F98"/>
    <w:rsid w:val="00884396"/>
    <w:rsid w:val="008843FC"/>
    <w:rsid w:val="008862BD"/>
    <w:rsid w:val="008917E7"/>
    <w:rsid w:val="008962E9"/>
    <w:rsid w:val="0089653C"/>
    <w:rsid w:val="00896CA9"/>
    <w:rsid w:val="00897AEF"/>
    <w:rsid w:val="008A0DE6"/>
    <w:rsid w:val="008A1FF5"/>
    <w:rsid w:val="008A233D"/>
    <w:rsid w:val="008A237E"/>
    <w:rsid w:val="008A447D"/>
    <w:rsid w:val="008A4AF5"/>
    <w:rsid w:val="008A4EFA"/>
    <w:rsid w:val="008A62A5"/>
    <w:rsid w:val="008A7E2E"/>
    <w:rsid w:val="008B1356"/>
    <w:rsid w:val="008B3124"/>
    <w:rsid w:val="008B5749"/>
    <w:rsid w:val="008B6744"/>
    <w:rsid w:val="008B72A5"/>
    <w:rsid w:val="008B7762"/>
    <w:rsid w:val="008C0421"/>
    <w:rsid w:val="008C1918"/>
    <w:rsid w:val="008C1A51"/>
    <w:rsid w:val="008C2A4A"/>
    <w:rsid w:val="008C2F29"/>
    <w:rsid w:val="008C421B"/>
    <w:rsid w:val="008C4AD0"/>
    <w:rsid w:val="008C5BC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9EE"/>
    <w:rsid w:val="008F6A2F"/>
    <w:rsid w:val="008F6B5E"/>
    <w:rsid w:val="008F755E"/>
    <w:rsid w:val="008F79D0"/>
    <w:rsid w:val="009008B1"/>
    <w:rsid w:val="00902015"/>
    <w:rsid w:val="00902E63"/>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1E0D"/>
    <w:rsid w:val="00922F29"/>
    <w:rsid w:val="009231E6"/>
    <w:rsid w:val="00924372"/>
    <w:rsid w:val="00924926"/>
    <w:rsid w:val="00924ED9"/>
    <w:rsid w:val="009255FB"/>
    <w:rsid w:val="009277E9"/>
    <w:rsid w:val="0093042C"/>
    <w:rsid w:val="00931316"/>
    <w:rsid w:val="00933086"/>
    <w:rsid w:val="009334DD"/>
    <w:rsid w:val="00934A0F"/>
    <w:rsid w:val="00935CA2"/>
    <w:rsid w:val="00937ED6"/>
    <w:rsid w:val="009406E7"/>
    <w:rsid w:val="00940B04"/>
    <w:rsid w:val="009428F2"/>
    <w:rsid w:val="00944AB3"/>
    <w:rsid w:val="00944B70"/>
    <w:rsid w:val="00945CA3"/>
    <w:rsid w:val="009465F6"/>
    <w:rsid w:val="009469A2"/>
    <w:rsid w:val="00950141"/>
    <w:rsid w:val="00950FC7"/>
    <w:rsid w:val="00951D07"/>
    <w:rsid w:val="00953F1E"/>
    <w:rsid w:val="00953FB3"/>
    <w:rsid w:val="0095455D"/>
    <w:rsid w:val="0095482D"/>
    <w:rsid w:val="009563AA"/>
    <w:rsid w:val="0096060F"/>
    <w:rsid w:val="009623A4"/>
    <w:rsid w:val="00963229"/>
    <w:rsid w:val="0096515A"/>
    <w:rsid w:val="00965C79"/>
    <w:rsid w:val="00966601"/>
    <w:rsid w:val="00967094"/>
    <w:rsid w:val="00970079"/>
    <w:rsid w:val="009700A9"/>
    <w:rsid w:val="00970A79"/>
    <w:rsid w:val="00972339"/>
    <w:rsid w:val="00973C9C"/>
    <w:rsid w:val="009752BD"/>
    <w:rsid w:val="009758CF"/>
    <w:rsid w:val="00977CDB"/>
    <w:rsid w:val="00983D6F"/>
    <w:rsid w:val="0098672A"/>
    <w:rsid w:val="00990141"/>
    <w:rsid w:val="00990D6F"/>
    <w:rsid w:val="0099157D"/>
    <w:rsid w:val="00993A67"/>
    <w:rsid w:val="00994D7F"/>
    <w:rsid w:val="009962A0"/>
    <w:rsid w:val="0099644E"/>
    <w:rsid w:val="00996F8C"/>
    <w:rsid w:val="009A0627"/>
    <w:rsid w:val="009A0875"/>
    <w:rsid w:val="009A44CB"/>
    <w:rsid w:val="009A454D"/>
    <w:rsid w:val="009A472B"/>
    <w:rsid w:val="009A5C14"/>
    <w:rsid w:val="009A7763"/>
    <w:rsid w:val="009A7A9E"/>
    <w:rsid w:val="009A7B95"/>
    <w:rsid w:val="009A7CA2"/>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0BF6"/>
    <w:rsid w:val="009E1143"/>
    <w:rsid w:val="009E1AE2"/>
    <w:rsid w:val="009E2925"/>
    <w:rsid w:val="009E409E"/>
    <w:rsid w:val="009E63C4"/>
    <w:rsid w:val="009E7131"/>
    <w:rsid w:val="009F0065"/>
    <w:rsid w:val="009F0651"/>
    <w:rsid w:val="009F0908"/>
    <w:rsid w:val="009F0DD3"/>
    <w:rsid w:val="009F1BCB"/>
    <w:rsid w:val="009F2488"/>
    <w:rsid w:val="009F3650"/>
    <w:rsid w:val="009F6E81"/>
    <w:rsid w:val="009F7321"/>
    <w:rsid w:val="00A00194"/>
    <w:rsid w:val="00A001C6"/>
    <w:rsid w:val="00A00244"/>
    <w:rsid w:val="00A01DEB"/>
    <w:rsid w:val="00A02BF2"/>
    <w:rsid w:val="00A031F9"/>
    <w:rsid w:val="00A05A0B"/>
    <w:rsid w:val="00A05E0C"/>
    <w:rsid w:val="00A12FE6"/>
    <w:rsid w:val="00A14944"/>
    <w:rsid w:val="00A14CC6"/>
    <w:rsid w:val="00A2017E"/>
    <w:rsid w:val="00A2337E"/>
    <w:rsid w:val="00A24A28"/>
    <w:rsid w:val="00A24EAA"/>
    <w:rsid w:val="00A24FA6"/>
    <w:rsid w:val="00A2547A"/>
    <w:rsid w:val="00A261BA"/>
    <w:rsid w:val="00A26D65"/>
    <w:rsid w:val="00A37578"/>
    <w:rsid w:val="00A403A8"/>
    <w:rsid w:val="00A404B2"/>
    <w:rsid w:val="00A406D2"/>
    <w:rsid w:val="00A41901"/>
    <w:rsid w:val="00A428F3"/>
    <w:rsid w:val="00A44630"/>
    <w:rsid w:val="00A44671"/>
    <w:rsid w:val="00A446D4"/>
    <w:rsid w:val="00A4582E"/>
    <w:rsid w:val="00A461C3"/>
    <w:rsid w:val="00A466C5"/>
    <w:rsid w:val="00A46BD4"/>
    <w:rsid w:val="00A472C5"/>
    <w:rsid w:val="00A50CD1"/>
    <w:rsid w:val="00A5130C"/>
    <w:rsid w:val="00A513F1"/>
    <w:rsid w:val="00A528CC"/>
    <w:rsid w:val="00A52EF0"/>
    <w:rsid w:val="00A5472F"/>
    <w:rsid w:val="00A54C4F"/>
    <w:rsid w:val="00A54E23"/>
    <w:rsid w:val="00A560DE"/>
    <w:rsid w:val="00A565E9"/>
    <w:rsid w:val="00A56F02"/>
    <w:rsid w:val="00A57933"/>
    <w:rsid w:val="00A57FD5"/>
    <w:rsid w:val="00A611B4"/>
    <w:rsid w:val="00A61B87"/>
    <w:rsid w:val="00A62028"/>
    <w:rsid w:val="00A62ED1"/>
    <w:rsid w:val="00A6320B"/>
    <w:rsid w:val="00A640E4"/>
    <w:rsid w:val="00A6444C"/>
    <w:rsid w:val="00A64491"/>
    <w:rsid w:val="00A66DA4"/>
    <w:rsid w:val="00A7441C"/>
    <w:rsid w:val="00A75036"/>
    <w:rsid w:val="00A7606A"/>
    <w:rsid w:val="00A765AA"/>
    <w:rsid w:val="00A7702A"/>
    <w:rsid w:val="00A80332"/>
    <w:rsid w:val="00A80D18"/>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5364"/>
    <w:rsid w:val="00AA6429"/>
    <w:rsid w:val="00AA7490"/>
    <w:rsid w:val="00AA7EB9"/>
    <w:rsid w:val="00AB0321"/>
    <w:rsid w:val="00AB21EA"/>
    <w:rsid w:val="00AB29DA"/>
    <w:rsid w:val="00AB2D5C"/>
    <w:rsid w:val="00AB3BFD"/>
    <w:rsid w:val="00AB51C0"/>
    <w:rsid w:val="00AB538D"/>
    <w:rsid w:val="00AB70F7"/>
    <w:rsid w:val="00AC12F5"/>
    <w:rsid w:val="00AC1749"/>
    <w:rsid w:val="00AC2A9D"/>
    <w:rsid w:val="00AC3445"/>
    <w:rsid w:val="00AC56CE"/>
    <w:rsid w:val="00AC59CF"/>
    <w:rsid w:val="00AC604F"/>
    <w:rsid w:val="00AC71B2"/>
    <w:rsid w:val="00AD2F15"/>
    <w:rsid w:val="00AD34FD"/>
    <w:rsid w:val="00AD4224"/>
    <w:rsid w:val="00AD4E75"/>
    <w:rsid w:val="00AD6DC7"/>
    <w:rsid w:val="00AD74C8"/>
    <w:rsid w:val="00AE3181"/>
    <w:rsid w:val="00AE357C"/>
    <w:rsid w:val="00AE5B6E"/>
    <w:rsid w:val="00AE6795"/>
    <w:rsid w:val="00AE6ED6"/>
    <w:rsid w:val="00AE7EDF"/>
    <w:rsid w:val="00AF07F9"/>
    <w:rsid w:val="00AF165B"/>
    <w:rsid w:val="00AF16C9"/>
    <w:rsid w:val="00AF263D"/>
    <w:rsid w:val="00AF3257"/>
    <w:rsid w:val="00AF3BF2"/>
    <w:rsid w:val="00AF4186"/>
    <w:rsid w:val="00B01969"/>
    <w:rsid w:val="00B04BED"/>
    <w:rsid w:val="00B06EDD"/>
    <w:rsid w:val="00B10470"/>
    <w:rsid w:val="00B10AEC"/>
    <w:rsid w:val="00B12515"/>
    <w:rsid w:val="00B1367C"/>
    <w:rsid w:val="00B1389F"/>
    <w:rsid w:val="00B16963"/>
    <w:rsid w:val="00B2044E"/>
    <w:rsid w:val="00B20C01"/>
    <w:rsid w:val="00B234B3"/>
    <w:rsid w:val="00B24FA2"/>
    <w:rsid w:val="00B27D31"/>
    <w:rsid w:val="00B30BB7"/>
    <w:rsid w:val="00B3130A"/>
    <w:rsid w:val="00B320FF"/>
    <w:rsid w:val="00B32B9E"/>
    <w:rsid w:val="00B32FB1"/>
    <w:rsid w:val="00B35AFE"/>
    <w:rsid w:val="00B40329"/>
    <w:rsid w:val="00B40B8D"/>
    <w:rsid w:val="00B40D1D"/>
    <w:rsid w:val="00B4103B"/>
    <w:rsid w:val="00B432A2"/>
    <w:rsid w:val="00B45440"/>
    <w:rsid w:val="00B53BE1"/>
    <w:rsid w:val="00B5466A"/>
    <w:rsid w:val="00B546E5"/>
    <w:rsid w:val="00B54E07"/>
    <w:rsid w:val="00B565C8"/>
    <w:rsid w:val="00B56E68"/>
    <w:rsid w:val="00B575ED"/>
    <w:rsid w:val="00B57F78"/>
    <w:rsid w:val="00B62E1D"/>
    <w:rsid w:val="00B62F9E"/>
    <w:rsid w:val="00B6326B"/>
    <w:rsid w:val="00B66829"/>
    <w:rsid w:val="00B66F7A"/>
    <w:rsid w:val="00B67ED0"/>
    <w:rsid w:val="00B70E53"/>
    <w:rsid w:val="00B71451"/>
    <w:rsid w:val="00B73919"/>
    <w:rsid w:val="00B74278"/>
    <w:rsid w:val="00B74705"/>
    <w:rsid w:val="00B74730"/>
    <w:rsid w:val="00B75149"/>
    <w:rsid w:val="00B803D6"/>
    <w:rsid w:val="00B810CF"/>
    <w:rsid w:val="00B83257"/>
    <w:rsid w:val="00B903E3"/>
    <w:rsid w:val="00B911C2"/>
    <w:rsid w:val="00B91DF8"/>
    <w:rsid w:val="00B93396"/>
    <w:rsid w:val="00B95300"/>
    <w:rsid w:val="00B9543E"/>
    <w:rsid w:val="00B9594C"/>
    <w:rsid w:val="00B96F03"/>
    <w:rsid w:val="00B9734C"/>
    <w:rsid w:val="00BA0B05"/>
    <w:rsid w:val="00BA0E15"/>
    <w:rsid w:val="00BA1C6F"/>
    <w:rsid w:val="00BA314C"/>
    <w:rsid w:val="00BA6C1F"/>
    <w:rsid w:val="00BA6D21"/>
    <w:rsid w:val="00BB1E94"/>
    <w:rsid w:val="00BB57F4"/>
    <w:rsid w:val="00BB64DA"/>
    <w:rsid w:val="00BB7712"/>
    <w:rsid w:val="00BC16E5"/>
    <w:rsid w:val="00BC177D"/>
    <w:rsid w:val="00BC1A41"/>
    <w:rsid w:val="00BC2114"/>
    <w:rsid w:val="00BC2908"/>
    <w:rsid w:val="00BC3FC3"/>
    <w:rsid w:val="00BC5224"/>
    <w:rsid w:val="00BC6793"/>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7988"/>
    <w:rsid w:val="00BE7F6B"/>
    <w:rsid w:val="00BF0382"/>
    <w:rsid w:val="00BF082E"/>
    <w:rsid w:val="00BF0FC4"/>
    <w:rsid w:val="00BF1E0A"/>
    <w:rsid w:val="00BF27E9"/>
    <w:rsid w:val="00BF3D6E"/>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0D0B"/>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3AFE"/>
    <w:rsid w:val="00C349F0"/>
    <w:rsid w:val="00C34A1E"/>
    <w:rsid w:val="00C3720B"/>
    <w:rsid w:val="00C41423"/>
    <w:rsid w:val="00C43335"/>
    <w:rsid w:val="00C4334F"/>
    <w:rsid w:val="00C433D7"/>
    <w:rsid w:val="00C4434A"/>
    <w:rsid w:val="00C44974"/>
    <w:rsid w:val="00C44E9E"/>
    <w:rsid w:val="00C44FEB"/>
    <w:rsid w:val="00C46098"/>
    <w:rsid w:val="00C46439"/>
    <w:rsid w:val="00C46B32"/>
    <w:rsid w:val="00C47A26"/>
    <w:rsid w:val="00C50E1F"/>
    <w:rsid w:val="00C516EC"/>
    <w:rsid w:val="00C53DC9"/>
    <w:rsid w:val="00C55ACE"/>
    <w:rsid w:val="00C55ADF"/>
    <w:rsid w:val="00C571A9"/>
    <w:rsid w:val="00C57A73"/>
    <w:rsid w:val="00C615A7"/>
    <w:rsid w:val="00C616BF"/>
    <w:rsid w:val="00C62C5D"/>
    <w:rsid w:val="00C64873"/>
    <w:rsid w:val="00C65A0A"/>
    <w:rsid w:val="00C66628"/>
    <w:rsid w:val="00C7422F"/>
    <w:rsid w:val="00C751BF"/>
    <w:rsid w:val="00C7651A"/>
    <w:rsid w:val="00C77280"/>
    <w:rsid w:val="00C812AA"/>
    <w:rsid w:val="00C81AD1"/>
    <w:rsid w:val="00C83111"/>
    <w:rsid w:val="00C84265"/>
    <w:rsid w:val="00C84ED5"/>
    <w:rsid w:val="00C84F3C"/>
    <w:rsid w:val="00C9070B"/>
    <w:rsid w:val="00C93B0E"/>
    <w:rsid w:val="00C94791"/>
    <w:rsid w:val="00C94F5B"/>
    <w:rsid w:val="00C96465"/>
    <w:rsid w:val="00C96D0A"/>
    <w:rsid w:val="00CA001B"/>
    <w:rsid w:val="00CA01AD"/>
    <w:rsid w:val="00CA02DD"/>
    <w:rsid w:val="00CA1A52"/>
    <w:rsid w:val="00CA2625"/>
    <w:rsid w:val="00CA3024"/>
    <w:rsid w:val="00CA3E46"/>
    <w:rsid w:val="00CA5475"/>
    <w:rsid w:val="00CA6FE3"/>
    <w:rsid w:val="00CA7040"/>
    <w:rsid w:val="00CB19DA"/>
    <w:rsid w:val="00CB1BF5"/>
    <w:rsid w:val="00CB1D88"/>
    <w:rsid w:val="00CB3AF4"/>
    <w:rsid w:val="00CB3F45"/>
    <w:rsid w:val="00CB40A0"/>
    <w:rsid w:val="00CB44F6"/>
    <w:rsid w:val="00CB51FF"/>
    <w:rsid w:val="00CB7F06"/>
    <w:rsid w:val="00CC0334"/>
    <w:rsid w:val="00CC1692"/>
    <w:rsid w:val="00CC1B8B"/>
    <w:rsid w:val="00CC1DF5"/>
    <w:rsid w:val="00CC3A59"/>
    <w:rsid w:val="00CC4253"/>
    <w:rsid w:val="00CC47A0"/>
    <w:rsid w:val="00CC4804"/>
    <w:rsid w:val="00CC5133"/>
    <w:rsid w:val="00CC5F27"/>
    <w:rsid w:val="00CC63FE"/>
    <w:rsid w:val="00CC7437"/>
    <w:rsid w:val="00CD1841"/>
    <w:rsid w:val="00CD20E1"/>
    <w:rsid w:val="00CD3BBB"/>
    <w:rsid w:val="00CD3C54"/>
    <w:rsid w:val="00CD5B53"/>
    <w:rsid w:val="00CD7776"/>
    <w:rsid w:val="00CE3521"/>
    <w:rsid w:val="00CE3BC2"/>
    <w:rsid w:val="00CE5723"/>
    <w:rsid w:val="00CE6C03"/>
    <w:rsid w:val="00CE6ED8"/>
    <w:rsid w:val="00CE74C3"/>
    <w:rsid w:val="00CF1168"/>
    <w:rsid w:val="00CF1C88"/>
    <w:rsid w:val="00CF30F8"/>
    <w:rsid w:val="00CF3FC7"/>
    <w:rsid w:val="00CF4841"/>
    <w:rsid w:val="00CF5493"/>
    <w:rsid w:val="00CF67D8"/>
    <w:rsid w:val="00CF694E"/>
    <w:rsid w:val="00CF6BF4"/>
    <w:rsid w:val="00CF7DE9"/>
    <w:rsid w:val="00D00983"/>
    <w:rsid w:val="00D01398"/>
    <w:rsid w:val="00D0189D"/>
    <w:rsid w:val="00D04528"/>
    <w:rsid w:val="00D050BA"/>
    <w:rsid w:val="00D05E32"/>
    <w:rsid w:val="00D06FC6"/>
    <w:rsid w:val="00D106A3"/>
    <w:rsid w:val="00D11CE7"/>
    <w:rsid w:val="00D12281"/>
    <w:rsid w:val="00D14D03"/>
    <w:rsid w:val="00D174F0"/>
    <w:rsid w:val="00D17707"/>
    <w:rsid w:val="00D2713F"/>
    <w:rsid w:val="00D2772F"/>
    <w:rsid w:val="00D3079F"/>
    <w:rsid w:val="00D30C5E"/>
    <w:rsid w:val="00D3100A"/>
    <w:rsid w:val="00D312EB"/>
    <w:rsid w:val="00D31FE3"/>
    <w:rsid w:val="00D3348F"/>
    <w:rsid w:val="00D3413F"/>
    <w:rsid w:val="00D3483B"/>
    <w:rsid w:val="00D3497A"/>
    <w:rsid w:val="00D373B0"/>
    <w:rsid w:val="00D40C75"/>
    <w:rsid w:val="00D40F22"/>
    <w:rsid w:val="00D4142C"/>
    <w:rsid w:val="00D41A32"/>
    <w:rsid w:val="00D4229B"/>
    <w:rsid w:val="00D42F0B"/>
    <w:rsid w:val="00D42F4C"/>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75EE1"/>
    <w:rsid w:val="00D802FD"/>
    <w:rsid w:val="00D8162D"/>
    <w:rsid w:val="00D869C5"/>
    <w:rsid w:val="00D91240"/>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26C3"/>
    <w:rsid w:val="00DC429D"/>
    <w:rsid w:val="00DC6E17"/>
    <w:rsid w:val="00DC6F8F"/>
    <w:rsid w:val="00DD0E3D"/>
    <w:rsid w:val="00DD26B7"/>
    <w:rsid w:val="00DD2A94"/>
    <w:rsid w:val="00DD35D4"/>
    <w:rsid w:val="00DD4DCA"/>
    <w:rsid w:val="00DD5181"/>
    <w:rsid w:val="00DD5CCB"/>
    <w:rsid w:val="00DD6003"/>
    <w:rsid w:val="00DD7423"/>
    <w:rsid w:val="00DD7B1D"/>
    <w:rsid w:val="00DE1A4C"/>
    <w:rsid w:val="00DE285A"/>
    <w:rsid w:val="00DE2F3F"/>
    <w:rsid w:val="00DE4AFA"/>
    <w:rsid w:val="00DE5417"/>
    <w:rsid w:val="00DE5630"/>
    <w:rsid w:val="00DE7227"/>
    <w:rsid w:val="00DE76FC"/>
    <w:rsid w:val="00DF1574"/>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1487"/>
    <w:rsid w:val="00E120BC"/>
    <w:rsid w:val="00E1376C"/>
    <w:rsid w:val="00E15635"/>
    <w:rsid w:val="00E16BEE"/>
    <w:rsid w:val="00E213CB"/>
    <w:rsid w:val="00E21B02"/>
    <w:rsid w:val="00E23869"/>
    <w:rsid w:val="00E25D25"/>
    <w:rsid w:val="00E26156"/>
    <w:rsid w:val="00E27323"/>
    <w:rsid w:val="00E27DE1"/>
    <w:rsid w:val="00E3099D"/>
    <w:rsid w:val="00E333FB"/>
    <w:rsid w:val="00E3345C"/>
    <w:rsid w:val="00E36150"/>
    <w:rsid w:val="00E36F7B"/>
    <w:rsid w:val="00E40778"/>
    <w:rsid w:val="00E40AFD"/>
    <w:rsid w:val="00E41FE9"/>
    <w:rsid w:val="00E4501A"/>
    <w:rsid w:val="00E4586E"/>
    <w:rsid w:val="00E45DE5"/>
    <w:rsid w:val="00E45DEB"/>
    <w:rsid w:val="00E464B9"/>
    <w:rsid w:val="00E46BFA"/>
    <w:rsid w:val="00E47194"/>
    <w:rsid w:val="00E477BE"/>
    <w:rsid w:val="00E479D0"/>
    <w:rsid w:val="00E47B62"/>
    <w:rsid w:val="00E51517"/>
    <w:rsid w:val="00E51F74"/>
    <w:rsid w:val="00E54533"/>
    <w:rsid w:val="00E55868"/>
    <w:rsid w:val="00E562D5"/>
    <w:rsid w:val="00E60C14"/>
    <w:rsid w:val="00E61815"/>
    <w:rsid w:val="00E63C50"/>
    <w:rsid w:val="00E653EB"/>
    <w:rsid w:val="00E65D86"/>
    <w:rsid w:val="00E66967"/>
    <w:rsid w:val="00E67E1C"/>
    <w:rsid w:val="00E701C2"/>
    <w:rsid w:val="00E70E2A"/>
    <w:rsid w:val="00E72C1A"/>
    <w:rsid w:val="00E72D7F"/>
    <w:rsid w:val="00E74BBE"/>
    <w:rsid w:val="00E763CD"/>
    <w:rsid w:val="00E76A0F"/>
    <w:rsid w:val="00E76CCC"/>
    <w:rsid w:val="00E7711B"/>
    <w:rsid w:val="00E807D4"/>
    <w:rsid w:val="00E8114F"/>
    <w:rsid w:val="00E828F9"/>
    <w:rsid w:val="00E82B64"/>
    <w:rsid w:val="00E83C6F"/>
    <w:rsid w:val="00E83E08"/>
    <w:rsid w:val="00E850A3"/>
    <w:rsid w:val="00E8528B"/>
    <w:rsid w:val="00E86A15"/>
    <w:rsid w:val="00E87034"/>
    <w:rsid w:val="00E90733"/>
    <w:rsid w:val="00E90F26"/>
    <w:rsid w:val="00E931A2"/>
    <w:rsid w:val="00E93D9A"/>
    <w:rsid w:val="00E96340"/>
    <w:rsid w:val="00E963DD"/>
    <w:rsid w:val="00EA0CBB"/>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D68"/>
    <w:rsid w:val="00ED1573"/>
    <w:rsid w:val="00ED1966"/>
    <w:rsid w:val="00ED3BC0"/>
    <w:rsid w:val="00ED419B"/>
    <w:rsid w:val="00ED4DA5"/>
    <w:rsid w:val="00ED5AAA"/>
    <w:rsid w:val="00ED5AF3"/>
    <w:rsid w:val="00ED651E"/>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0BA4"/>
    <w:rsid w:val="00F12149"/>
    <w:rsid w:val="00F13587"/>
    <w:rsid w:val="00F16387"/>
    <w:rsid w:val="00F203C7"/>
    <w:rsid w:val="00F210E0"/>
    <w:rsid w:val="00F21646"/>
    <w:rsid w:val="00F21917"/>
    <w:rsid w:val="00F27A4B"/>
    <w:rsid w:val="00F27BB1"/>
    <w:rsid w:val="00F319B6"/>
    <w:rsid w:val="00F31BEE"/>
    <w:rsid w:val="00F32B0E"/>
    <w:rsid w:val="00F33DC4"/>
    <w:rsid w:val="00F3530D"/>
    <w:rsid w:val="00F35946"/>
    <w:rsid w:val="00F359C0"/>
    <w:rsid w:val="00F37DBE"/>
    <w:rsid w:val="00F421EA"/>
    <w:rsid w:val="00F42CBC"/>
    <w:rsid w:val="00F430AC"/>
    <w:rsid w:val="00F462D5"/>
    <w:rsid w:val="00F46975"/>
    <w:rsid w:val="00F477B9"/>
    <w:rsid w:val="00F53604"/>
    <w:rsid w:val="00F54A39"/>
    <w:rsid w:val="00F54B2D"/>
    <w:rsid w:val="00F54BBB"/>
    <w:rsid w:val="00F55625"/>
    <w:rsid w:val="00F55FAE"/>
    <w:rsid w:val="00F60171"/>
    <w:rsid w:val="00F6086F"/>
    <w:rsid w:val="00F613FA"/>
    <w:rsid w:val="00F61A56"/>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6B7D"/>
    <w:rsid w:val="00FA0537"/>
    <w:rsid w:val="00FA2351"/>
    <w:rsid w:val="00FA25EA"/>
    <w:rsid w:val="00FA2ECA"/>
    <w:rsid w:val="00FA2FA8"/>
    <w:rsid w:val="00FA65E5"/>
    <w:rsid w:val="00FA6A63"/>
    <w:rsid w:val="00FA7668"/>
    <w:rsid w:val="00FB1348"/>
    <w:rsid w:val="00FB1EA0"/>
    <w:rsid w:val="00FB2144"/>
    <w:rsid w:val="00FB2DA4"/>
    <w:rsid w:val="00FB45C2"/>
    <w:rsid w:val="00FB6B51"/>
    <w:rsid w:val="00FC01C3"/>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D7E4F"/>
    <w:rsid w:val="00FE1CB9"/>
    <w:rsid w:val="00FE54A8"/>
    <w:rsid w:val="00FE6741"/>
    <w:rsid w:val="00FE6B1A"/>
    <w:rsid w:val="00FE7DF2"/>
    <w:rsid w:val="00FF06F9"/>
    <w:rsid w:val="00FF0FB4"/>
    <w:rsid w:val="00FF1A88"/>
    <w:rsid w:val="00FF22CA"/>
    <w:rsid w:val="00FF2B2A"/>
    <w:rsid w:val="00FF2B97"/>
    <w:rsid w:val="00FF30E0"/>
    <w:rsid w:val="00FF4286"/>
    <w:rsid w:val="00FF4EE6"/>
    <w:rsid w:val="00FF683E"/>
    <w:rsid w:val="05C24554"/>
    <w:rsid w:val="07731EDA"/>
    <w:rsid w:val="0DAF4280"/>
    <w:rsid w:val="10E55ACF"/>
    <w:rsid w:val="15CF287D"/>
    <w:rsid w:val="186803F7"/>
    <w:rsid w:val="1D1C4932"/>
    <w:rsid w:val="1DD754DB"/>
    <w:rsid w:val="3B7D78EC"/>
    <w:rsid w:val="3C5736B1"/>
    <w:rsid w:val="467839AC"/>
    <w:rsid w:val="51D03CEB"/>
    <w:rsid w:val="5A4068E4"/>
    <w:rsid w:val="5FD330F1"/>
    <w:rsid w:val="69C04ABB"/>
    <w:rsid w:val="6ACE4D37"/>
    <w:rsid w:val="6F002B7A"/>
    <w:rsid w:val="7396760B"/>
    <w:rsid w:val="74966354"/>
    <w:rsid w:val="76E023F2"/>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2">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uiPriority w:val="99"/>
    <w:tblPr>
      <w:tblCellMar>
        <w:top w:w="0" w:type="dxa"/>
        <w:left w:w="108" w:type="dxa"/>
        <w:bottom w:w="0" w:type="dxa"/>
        <w:right w:w="108" w:type="dxa"/>
      </w:tblCellMar>
    </w:tblPr>
  </w:style>
  <w:style w:type="paragraph" w:styleId="5">
    <w:name w:val="annotation text"/>
    <w:basedOn w:val="1"/>
    <w:link w:val="27"/>
    <w:unhideWhenUsed/>
    <w:qFormat/>
    <w:uiPriority w:val="99"/>
    <w:pPr>
      <w:jc w:val="left"/>
    </w:pPr>
  </w:style>
  <w:style w:type="paragraph" w:styleId="6">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1"/>
    <w:unhideWhenUsed/>
    <w:uiPriority w:val="99"/>
    <w:pPr>
      <w:ind w:left="100" w:leftChars="2500"/>
    </w:pPr>
  </w:style>
  <w:style w:type="paragraph" w:styleId="8">
    <w:name w:val="Balloon Text"/>
    <w:basedOn w:val="1"/>
    <w:link w:val="19"/>
    <w:unhideWhenUsed/>
    <w:qFormat/>
    <w:uiPriority w:val="99"/>
    <w:rPr>
      <w:kern w:val="0"/>
      <w:sz w:val="18"/>
      <w:szCs w:val="18"/>
    </w:rPr>
  </w:style>
  <w:style w:type="paragraph" w:styleId="9">
    <w:name w:val="footer"/>
    <w:basedOn w:val="1"/>
    <w:link w:val="24"/>
    <w:unhideWhenUsed/>
    <w:uiPriority w:val="99"/>
    <w:pPr>
      <w:tabs>
        <w:tab w:val="center" w:pos="4153"/>
        <w:tab w:val="right" w:pos="8306"/>
      </w:tabs>
      <w:snapToGrid w:val="0"/>
      <w:jc w:val="left"/>
    </w:pPr>
    <w:rPr>
      <w:kern w:val="0"/>
      <w:sz w:val="18"/>
      <w:szCs w:val="18"/>
    </w:rPr>
  </w:style>
  <w:style w:type="paragraph" w:styleId="10">
    <w:name w:val="header"/>
    <w:basedOn w:val="1"/>
    <w:link w:val="22"/>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5"/>
    <w:unhideWhenUsed/>
    <w:qFormat/>
    <w:uiPriority w:val="99"/>
    <w:rPr>
      <w:b/>
      <w:bCs/>
    </w:rPr>
  </w:style>
  <w:style w:type="table" w:styleId="14">
    <w:name w:val="Table Grid"/>
    <w:basedOn w:val="1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批注框文本 字符"/>
    <w:link w:val="8"/>
    <w:semiHidden/>
    <w:qFormat/>
    <w:uiPriority w:val="99"/>
    <w:rPr>
      <w:sz w:val="18"/>
      <w:szCs w:val="18"/>
    </w:rPr>
  </w:style>
  <w:style w:type="character" w:customStyle="1" w:styleId="20">
    <w:name w:val="标题 3 字符"/>
    <w:link w:val="2"/>
    <w:qFormat/>
    <w:uiPriority w:val="1"/>
    <w:rPr>
      <w:rFonts w:ascii="宋体" w:hAnsi="Times New Roman" w:eastAsia="宋体" w:cs="宋体"/>
      <w:b/>
      <w:bCs/>
      <w:kern w:val="0"/>
      <w:szCs w:val="21"/>
    </w:rPr>
  </w:style>
  <w:style w:type="character" w:customStyle="1" w:styleId="21">
    <w:name w:val="日期 字符"/>
    <w:basedOn w:val="15"/>
    <w:link w:val="7"/>
    <w:semiHidden/>
    <w:qFormat/>
    <w:uiPriority w:val="99"/>
  </w:style>
  <w:style w:type="character" w:customStyle="1" w:styleId="22">
    <w:name w:val="页眉 字符"/>
    <w:link w:val="10"/>
    <w:qFormat/>
    <w:uiPriority w:val="99"/>
    <w:rPr>
      <w:sz w:val="18"/>
      <w:szCs w:val="18"/>
    </w:rPr>
  </w:style>
  <w:style w:type="character" w:customStyle="1" w:styleId="23">
    <w:name w:val="标题 2 字符"/>
    <w:link w:val="4"/>
    <w:qFormat/>
    <w:uiPriority w:val="9"/>
    <w:rPr>
      <w:rFonts w:ascii="Cambria" w:hAnsi="Cambria" w:eastAsia="宋体" w:cs="Times New Roman"/>
      <w:b/>
      <w:bCs/>
      <w:sz w:val="32"/>
      <w:szCs w:val="32"/>
    </w:rPr>
  </w:style>
  <w:style w:type="character" w:customStyle="1" w:styleId="24">
    <w:name w:val="页脚 字符"/>
    <w:link w:val="9"/>
    <w:qFormat/>
    <w:uiPriority w:val="99"/>
    <w:rPr>
      <w:sz w:val="18"/>
      <w:szCs w:val="18"/>
    </w:rPr>
  </w:style>
  <w:style w:type="character" w:customStyle="1" w:styleId="25">
    <w:name w:val="批注主题 字符"/>
    <w:link w:val="12"/>
    <w:semiHidden/>
    <w:qFormat/>
    <w:uiPriority w:val="99"/>
    <w:rPr>
      <w:b/>
      <w:bCs/>
      <w:kern w:val="2"/>
      <w:sz w:val="21"/>
      <w:szCs w:val="22"/>
    </w:rPr>
  </w:style>
  <w:style w:type="character" w:customStyle="1" w:styleId="26">
    <w:name w:val="正文文本 字符"/>
    <w:link w:val="6"/>
    <w:qFormat/>
    <w:uiPriority w:val="1"/>
    <w:rPr>
      <w:rFonts w:ascii="宋体" w:hAnsi="Times New Roman" w:eastAsia="宋体" w:cs="宋体"/>
      <w:kern w:val="0"/>
      <w:szCs w:val="21"/>
    </w:rPr>
  </w:style>
  <w:style w:type="character" w:customStyle="1" w:styleId="27">
    <w:name w:val="批注文字 字符"/>
    <w:link w:val="5"/>
    <w:qFormat/>
    <w:uiPriority w:val="99"/>
    <w:rPr>
      <w:kern w:val="2"/>
      <w:sz w:val="21"/>
      <w:szCs w:val="22"/>
    </w:rPr>
  </w:style>
  <w:style w:type="character" w:customStyle="1" w:styleId="28">
    <w:name w:val="标题 1 字符"/>
    <w:link w:val="3"/>
    <w:qFormat/>
    <w:uiPriority w:val="1"/>
    <w:rPr>
      <w:rFonts w:ascii="黑体" w:hAnsi="Times New Roman" w:eastAsia="黑体" w:cs="黑体"/>
      <w:b/>
      <w:bCs/>
      <w:kern w:val="0"/>
      <w:sz w:val="36"/>
      <w:szCs w:val="36"/>
    </w:rPr>
  </w:style>
  <w:style w:type="paragraph" w:customStyle="1" w:styleId="29">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155</Words>
  <Characters>888</Characters>
  <Lines>7</Lines>
  <Paragraphs>2</Paragraphs>
  <TotalTime>1</TotalTime>
  <ScaleCrop>false</ScaleCrop>
  <LinksUpToDate>false</LinksUpToDate>
  <CharactersWithSpaces>1041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2024-09-12T03:03:00Z</dcterms:created>
  <dc:creator>JSYH</dc:creator>
  <cp:lastModifiedBy>jsyh</cp:lastModifiedBy>
  <cp:lastPrinted>2024-09-12T03:03:00Z</cp:lastPrinted>
  <dcterms:modified xsi:type="dcterms:W3CDTF">2025-03-17T07:29:59Z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